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hAnsi="宋体" w:cs="宋体"/>
          <w:b/>
          <w:sz w:val="56"/>
          <w:szCs w:val="56"/>
          <w:highlight w:val="none"/>
          <w:lang w:eastAsia="zh-CN"/>
        </w:rPr>
      </w:pPr>
    </w:p>
    <w:p>
      <w:pPr>
        <w:jc w:val="center"/>
        <w:outlineLvl w:val="9"/>
        <w:rPr>
          <w:rFonts w:hint="eastAsia" w:hAnsi="宋体" w:cs="宋体"/>
          <w:b/>
          <w:sz w:val="56"/>
          <w:szCs w:val="56"/>
          <w:highlight w:val="none"/>
          <w:lang w:eastAsia="zh-CN"/>
        </w:rPr>
      </w:pPr>
      <w:r>
        <w:rPr>
          <w:rFonts w:hint="eastAsia" w:hAnsi="宋体" w:cs="宋体"/>
          <w:b/>
          <w:sz w:val="56"/>
          <w:szCs w:val="56"/>
          <w:highlight w:val="none"/>
          <w:lang w:eastAsia="zh-CN"/>
        </w:rPr>
        <w:t>西安市长安区民政局</w:t>
      </w:r>
    </w:p>
    <w:p>
      <w:pPr>
        <w:jc w:val="center"/>
        <w:outlineLvl w:val="9"/>
        <w:rPr>
          <w:rFonts w:hint="default" w:hAnsi="宋体" w:cs="宋体"/>
          <w:b/>
          <w:sz w:val="56"/>
          <w:szCs w:val="56"/>
          <w:highlight w:val="none"/>
          <w:lang w:val="en-US" w:eastAsia="zh-CN"/>
        </w:rPr>
      </w:pPr>
      <w:r>
        <w:rPr>
          <w:rFonts w:hint="eastAsia" w:hAnsi="宋体" w:cs="宋体"/>
          <w:b/>
          <w:sz w:val="56"/>
          <w:szCs w:val="56"/>
          <w:highlight w:val="none"/>
          <w:lang w:val="en-US" w:eastAsia="zh-CN"/>
        </w:rPr>
        <w:t>特困人员上门体检服务</w:t>
      </w:r>
    </w:p>
    <w:p>
      <w:pPr>
        <w:jc w:val="center"/>
        <w:outlineLvl w:val="9"/>
        <w:rPr>
          <w:rFonts w:hint="eastAsia" w:hAnsi="宋体" w:cs="宋体"/>
          <w:b/>
          <w:sz w:val="56"/>
          <w:szCs w:val="56"/>
          <w:highlight w:val="none"/>
          <w:lang w:eastAsia="zh-CN"/>
        </w:rPr>
      </w:pPr>
    </w:p>
    <w:p>
      <w:pPr>
        <w:jc w:val="center"/>
        <w:outlineLvl w:val="9"/>
        <w:rPr>
          <w:rFonts w:hint="eastAsia" w:hAnsi="宋体" w:cs="宋体"/>
          <w:b/>
          <w:sz w:val="56"/>
          <w:szCs w:val="56"/>
          <w:highlight w:val="none"/>
          <w:lang w:eastAsia="zh-CN"/>
        </w:rPr>
      </w:pPr>
    </w:p>
    <w:p>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pStyle w:val="2"/>
        <w:rPr>
          <w:rFonts w:hint="eastAsia" w:ascii="宋体" w:hAnsi="宋体" w:eastAsia="宋体" w:cs="宋体"/>
          <w:sz w:val="30"/>
          <w:szCs w:val="30"/>
          <w:highlight w:val="none"/>
        </w:rPr>
      </w:pPr>
    </w:p>
    <w:p>
      <w:pPr>
        <w:pStyle w:val="2"/>
        <w:rPr>
          <w:rFonts w:hint="eastAsia" w:ascii="宋体" w:hAnsi="宋体" w:eastAsia="宋体" w:cs="宋体"/>
          <w:sz w:val="30"/>
          <w:szCs w:val="30"/>
          <w:highlight w:val="none"/>
        </w:rPr>
      </w:pPr>
    </w:p>
    <w:p>
      <w:pPr>
        <w:pStyle w:val="2"/>
        <w:rPr>
          <w:rFonts w:hint="eastAsia" w:ascii="宋体" w:hAnsi="宋体" w:eastAsia="宋体" w:cs="宋体"/>
          <w:sz w:val="30"/>
          <w:szCs w:val="30"/>
          <w:highlight w:val="none"/>
        </w:rPr>
      </w:pPr>
    </w:p>
    <w:p>
      <w:pPr>
        <w:jc w:val="both"/>
        <w:rPr>
          <w:rFonts w:hint="eastAsia" w:ascii="宋体" w:hAnsi="宋体" w:eastAsia="宋体" w:cs="宋体"/>
          <w:sz w:val="30"/>
          <w:szCs w:val="30"/>
          <w:highlight w:val="none"/>
        </w:rPr>
      </w:pPr>
    </w:p>
    <w:p>
      <w:pPr>
        <w:ind w:firstLine="1600" w:firstLineChars="500"/>
        <w:outlineLvl w:val="9"/>
        <w:rPr>
          <w:rFonts w:hint="eastAsia" w:hAnsi="宋体" w:cs="宋体"/>
          <w:sz w:val="32"/>
          <w:szCs w:val="32"/>
          <w:highlight w:val="none"/>
          <w:lang w:val="en-US" w:eastAsia="zh-CN"/>
        </w:rPr>
      </w:pPr>
      <w:r>
        <w:rPr>
          <w:rFonts w:hint="eastAsia" w:hAnsi="宋体" w:cs="宋体"/>
          <w:sz w:val="32"/>
          <w:szCs w:val="32"/>
          <w:highlight w:val="none"/>
          <w:lang w:val="en-US" w:eastAsia="zh-CN"/>
        </w:rPr>
        <w:t>甲  方：西安市长安区民政局</w:t>
      </w:r>
    </w:p>
    <w:p>
      <w:pPr>
        <w:ind w:firstLine="1600" w:firstLineChars="500"/>
        <w:outlineLvl w:val="9"/>
        <w:rPr>
          <w:rFonts w:hint="eastAsia" w:hAnsi="宋体" w:cs="宋体"/>
          <w:sz w:val="32"/>
          <w:szCs w:val="32"/>
          <w:highlight w:val="none"/>
          <w:lang w:val="en-US" w:eastAsia="zh-CN"/>
        </w:rPr>
      </w:pPr>
      <w:r>
        <w:rPr>
          <w:rFonts w:hint="eastAsia" w:hAnsi="宋体" w:cs="宋体"/>
          <w:sz w:val="32"/>
          <w:szCs w:val="32"/>
          <w:highlight w:val="none"/>
          <w:lang w:val="en-US" w:eastAsia="zh-CN"/>
        </w:rPr>
        <w:t>乙  方：</w:t>
      </w:r>
    </w:p>
    <w:p>
      <w:pPr>
        <w:ind w:firstLine="1600" w:firstLineChars="500"/>
        <w:outlineLvl w:val="9"/>
        <w:rPr>
          <w:rFonts w:hint="eastAsia" w:hAnsi="宋体" w:cs="宋体"/>
          <w:sz w:val="32"/>
          <w:szCs w:val="32"/>
          <w:highlight w:val="none"/>
          <w:lang w:val="en-US" w:eastAsia="zh-CN"/>
        </w:rPr>
      </w:pPr>
    </w:p>
    <w:p>
      <w:pPr>
        <w:jc w:val="both"/>
        <w:rPr>
          <w:rFonts w:hint="eastAsia" w:ascii="宋体" w:hAnsi="宋体" w:eastAsia="宋体" w:cs="宋体"/>
          <w:sz w:val="30"/>
          <w:szCs w:val="30"/>
          <w:highlight w:val="none"/>
        </w:rPr>
      </w:pPr>
    </w:p>
    <w:p>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w:t>
      </w:r>
    </w:p>
    <w:p>
      <w:pPr>
        <w:pStyle w:val="3"/>
        <w:pageBreakBefore w:val="0"/>
        <w:widowControl w:val="0"/>
        <w:kinsoku/>
        <w:wordWrap/>
        <w:overflowPunct/>
        <w:topLinePunct w:val="0"/>
        <w:autoSpaceDE/>
        <w:autoSpaceDN/>
        <w:bidi w:val="0"/>
        <w:adjustRightInd/>
        <w:spacing w:line="558" w:lineRule="exact"/>
        <w:jc w:val="center"/>
        <w:textAlignment w:val="auto"/>
        <w:rPr>
          <w:rFonts w:hint="eastAsia"/>
          <w:highlight w:val="none"/>
        </w:rPr>
      </w:pPr>
      <w:r>
        <w:rPr>
          <w:rFonts w:hint="eastAsia"/>
          <w:highlight w:val="none"/>
          <w:lang w:val="en-US" w:eastAsia="zh-CN"/>
        </w:rPr>
        <w:t>特困人员上门体检服务</w:t>
      </w:r>
      <w:r>
        <w:rPr>
          <w:rFonts w:hint="eastAsia"/>
          <w:highlight w:val="none"/>
        </w:rPr>
        <w:t>服务合同</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rPr>
        <w:t>甲方：</w:t>
      </w:r>
      <w:r>
        <w:rPr>
          <w:rFonts w:hint="eastAsia" w:ascii="Calibri Light" w:hAnsi="Calibri Light" w:eastAsia="仿宋" w:cs="Times New Roman"/>
          <w:sz w:val="28"/>
          <w:highlight w:val="none"/>
          <w:lang w:val="en-US" w:eastAsia="zh-CN"/>
        </w:rPr>
        <w:t xml:space="preserve">西安市长安区民政局  </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rPr>
        <w:t>乙方：</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根据《中华人民共和国</w:t>
      </w:r>
      <w:r>
        <w:rPr>
          <w:rFonts w:hint="eastAsia" w:ascii="Calibri Light" w:hAnsi="Calibri Light" w:eastAsia="仿宋" w:cs="Times New Roman"/>
          <w:sz w:val="28"/>
          <w:highlight w:val="none"/>
          <w:lang w:eastAsia="zh-CN"/>
        </w:rPr>
        <w:t>民法典</w:t>
      </w:r>
      <w:r>
        <w:rPr>
          <w:rFonts w:hint="eastAsia" w:ascii="Calibri Light" w:hAnsi="Calibri Light" w:eastAsia="仿宋" w:cs="Times New Roman"/>
          <w:sz w:val="28"/>
          <w:highlight w:val="none"/>
        </w:rPr>
        <w:t>》《中华人民共和国政府采购法》与项目行业有关的法律法规，以及本项目（</w:t>
      </w:r>
      <w:r>
        <w:rPr>
          <w:rFonts w:hint="eastAsia" w:ascii="Calibri Light" w:hAnsi="Calibri Light" w:eastAsia="仿宋" w:cs="Times New Roman"/>
          <w:sz w:val="28"/>
          <w:highlight w:val="none"/>
          <w:lang w:eastAsia="zh-CN"/>
        </w:rPr>
        <w:t>西安市长安区民政局</w:t>
      </w:r>
      <w:r>
        <w:rPr>
          <w:rFonts w:hint="eastAsia" w:ascii="Calibri Light" w:hAnsi="Calibri Light" w:eastAsia="仿宋" w:cs="Times New Roman"/>
          <w:sz w:val="28"/>
          <w:highlight w:val="none"/>
          <w:lang w:val="en-US" w:eastAsia="zh-CN"/>
        </w:rPr>
        <w:t>特困人员上门体检服务</w:t>
      </w:r>
      <w:r>
        <w:rPr>
          <w:rFonts w:hint="eastAsia" w:ascii="Calibri Light" w:hAnsi="Calibri Light" w:eastAsia="仿宋" w:cs="Times New Roman"/>
          <w:sz w:val="28"/>
          <w:highlight w:val="none"/>
        </w:rPr>
        <w:t>）相关采购要求的规定，合同双方就乙方向</w:t>
      </w:r>
      <w:r>
        <w:rPr>
          <w:rFonts w:hint="eastAsia" w:ascii="Calibri Light" w:hAnsi="Calibri Light" w:eastAsia="仿宋" w:cs="Times New Roman"/>
          <w:sz w:val="28"/>
          <w:highlight w:val="none"/>
          <w:lang w:val="en-US" w:eastAsia="zh-CN"/>
        </w:rPr>
        <w:t>甲方</w:t>
      </w:r>
      <w:r>
        <w:rPr>
          <w:rFonts w:hint="eastAsia" w:ascii="Calibri Light" w:hAnsi="Calibri Light" w:eastAsia="仿宋" w:cs="Times New Roman"/>
          <w:sz w:val="28"/>
          <w:highlight w:val="none"/>
        </w:rPr>
        <w:t>提供</w:t>
      </w:r>
      <w:r>
        <w:rPr>
          <w:rFonts w:hint="eastAsia" w:ascii="Calibri Light" w:hAnsi="Calibri Light" w:eastAsia="仿宋" w:cs="Times New Roman"/>
          <w:sz w:val="28"/>
          <w:highlight w:val="none"/>
          <w:lang w:eastAsia="zh-CN"/>
        </w:rPr>
        <w:t>西安市长安区民政局</w:t>
      </w:r>
      <w:r>
        <w:rPr>
          <w:rFonts w:hint="eastAsia" w:ascii="Calibri Light" w:hAnsi="Calibri Light" w:eastAsia="仿宋" w:cs="Times New Roman"/>
          <w:sz w:val="28"/>
          <w:highlight w:val="none"/>
          <w:lang w:val="en-US" w:eastAsia="zh-CN"/>
        </w:rPr>
        <w:t>特困人员上门体检服务</w:t>
      </w:r>
      <w:r>
        <w:rPr>
          <w:rFonts w:hint="eastAsia" w:ascii="Calibri Light" w:hAnsi="Calibri Light" w:eastAsia="仿宋" w:cs="Times New Roman"/>
          <w:sz w:val="28"/>
          <w:highlight w:val="none"/>
        </w:rPr>
        <w:t>协商达成一致，确立本合同。</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一、合同标的物内容及数量</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eastAsia="zh-CN"/>
        </w:rPr>
      </w:pP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lang w:val="en-US" w:eastAsia="zh-CN"/>
        </w:rPr>
        <w:t>一</w:t>
      </w: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rPr>
        <w:t>服务范围和</w:t>
      </w:r>
      <w:r>
        <w:rPr>
          <w:rFonts w:hint="eastAsia" w:ascii="Calibri Light" w:hAnsi="Calibri Light" w:eastAsia="仿宋" w:cs="Times New Roman"/>
          <w:sz w:val="28"/>
          <w:highlight w:val="none"/>
          <w:lang w:val="en-US" w:eastAsia="zh-CN"/>
        </w:rPr>
        <w:t>内容</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1</w:t>
      </w:r>
      <w:r>
        <w:rPr>
          <w:rFonts w:hint="eastAsia" w:ascii="Calibri Light" w:hAnsi="Calibri Light" w:eastAsia="仿宋" w:cs="Times New Roman"/>
          <w:sz w:val="28"/>
          <w:highlight w:val="none"/>
          <w:lang w:val="en-US" w:eastAsia="zh-CN"/>
        </w:rPr>
        <w:t>.</w:t>
      </w:r>
      <w:r>
        <w:rPr>
          <w:rFonts w:hint="eastAsia" w:ascii="Calibri Light" w:hAnsi="Calibri Light" w:eastAsia="仿宋" w:cs="Times New Roman"/>
          <w:sz w:val="28"/>
          <w:highlight w:val="none"/>
        </w:rPr>
        <w:t>服务范围</w:t>
      </w:r>
      <w:r>
        <w:rPr>
          <w:rFonts w:hint="eastAsia" w:ascii="Calibri Light" w:hAnsi="Calibri Light" w:eastAsia="仿宋" w:cs="Times New Roman"/>
          <w:sz w:val="28"/>
          <w:highlight w:val="none"/>
          <w:lang w:val="en-US" w:eastAsia="zh-Hans"/>
        </w:rPr>
        <w:t>：</w:t>
      </w:r>
      <w:r>
        <w:rPr>
          <w:rFonts w:hint="eastAsia" w:ascii="Calibri Light" w:hAnsi="Calibri Light" w:eastAsia="仿宋" w:cs="Times New Roman"/>
          <w:sz w:val="28"/>
          <w:highlight w:val="none"/>
          <w:lang w:val="en-US" w:eastAsia="zh-CN"/>
        </w:rPr>
        <w:t>特困人员上门体检服务</w:t>
      </w:r>
      <w:r>
        <w:rPr>
          <w:rFonts w:hint="eastAsia" w:ascii="Calibri Light" w:hAnsi="Calibri Light" w:eastAsia="仿宋" w:cs="Times New Roman"/>
          <w:sz w:val="28"/>
          <w:highlight w:val="none"/>
          <w:lang w:val="en-US" w:eastAsia="zh-Hans"/>
        </w:rPr>
        <w:t>服务。</w:t>
      </w:r>
    </w:p>
    <w:p>
      <w:pPr>
        <w:keepNext w:val="0"/>
        <w:keepLines w:val="0"/>
        <w:pageBreakBefore w:val="0"/>
        <w:widowControl w:val="0"/>
        <w:tabs>
          <w:tab w:val="left" w:pos="6000"/>
        </w:tabs>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2</w:t>
      </w:r>
      <w:r>
        <w:rPr>
          <w:rFonts w:hint="eastAsia" w:ascii="Calibri Light" w:hAnsi="Calibri Light" w:eastAsia="仿宋" w:cs="Times New Roman"/>
          <w:sz w:val="28"/>
          <w:highlight w:val="none"/>
          <w:lang w:eastAsia="zh-CN"/>
        </w:rPr>
        <w:t>.</w:t>
      </w:r>
      <w:r>
        <w:rPr>
          <w:rFonts w:hint="eastAsia" w:ascii="Calibri Light" w:hAnsi="Calibri Light" w:eastAsia="仿宋" w:cs="Times New Roman"/>
          <w:sz w:val="28"/>
          <w:highlight w:val="none"/>
        </w:rPr>
        <w:t>服务</w:t>
      </w:r>
      <w:r>
        <w:rPr>
          <w:rFonts w:hint="eastAsia" w:ascii="Calibri Light" w:hAnsi="Calibri Light" w:eastAsia="仿宋" w:cs="Times New Roman"/>
          <w:sz w:val="28"/>
          <w:highlight w:val="none"/>
          <w:lang w:val="en-US" w:eastAsia="zh-CN"/>
        </w:rPr>
        <w:t>内容</w:t>
      </w:r>
      <w:r>
        <w:rPr>
          <w:rFonts w:hint="eastAsia" w:ascii="Calibri Light" w:hAnsi="Calibri Light" w:eastAsia="仿宋" w:cs="Times New Roman"/>
          <w:sz w:val="28"/>
          <w:highlight w:val="none"/>
        </w:rPr>
        <w:t>：</w:t>
      </w:r>
      <w:r>
        <w:rPr>
          <w:rFonts w:hint="eastAsia" w:ascii="Calibri Light" w:hAnsi="Calibri Light" w:eastAsia="仿宋" w:cs="Times New Roman"/>
          <w:sz w:val="28"/>
          <w:highlight w:val="none"/>
          <w:lang w:val="en-US" w:eastAsia="zh-Hans"/>
        </w:rPr>
        <w:t>对长安区65岁（不含）以下特困人员开展上门体检服务；主要功能或目标:体检项目包含肝功11项、肾功2项、B超、DR胸透、血常规、尿常规、心电图。</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w:t>
      </w:r>
      <w:r>
        <w:rPr>
          <w:rFonts w:hint="eastAsia" w:ascii="Calibri Light" w:hAnsi="Calibri Light" w:eastAsia="仿宋" w:cs="Times New Roman"/>
          <w:sz w:val="28"/>
          <w:highlight w:val="none"/>
          <w:lang w:val="en-US" w:eastAsia="zh-CN"/>
        </w:rPr>
        <w:t>二</w:t>
      </w:r>
      <w:r>
        <w:rPr>
          <w:rFonts w:hint="eastAsia" w:ascii="Calibri Light" w:hAnsi="Calibri Light" w:eastAsia="仿宋" w:cs="Times New Roman"/>
          <w:sz w:val="28"/>
          <w:highlight w:val="none"/>
        </w:rPr>
        <w:t>）承办服务的事项</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lang w:val="en-US" w:eastAsia="zh-CN"/>
        </w:rPr>
      </w:pPr>
      <w:r>
        <w:rPr>
          <w:rFonts w:hint="eastAsia" w:ascii="仿宋_GB2312" w:hAnsi="宋体" w:eastAsia="仿宋_GB2312"/>
          <w:b/>
          <w:color w:val="000000"/>
          <w:spacing w:val="-20"/>
          <w:kern w:val="0"/>
          <w:sz w:val="28"/>
          <w:szCs w:val="20"/>
          <w:highlight w:val="none"/>
          <w:lang w:val="en-US" w:eastAsia="zh-CN"/>
        </w:rPr>
        <w:t>二、服务期限</w:t>
      </w:r>
    </w:p>
    <w:p>
      <w:pPr>
        <w:pStyle w:val="2"/>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u w:val="single"/>
          <w:lang w:val="en-US" w:eastAsia="zh-CN"/>
        </w:rPr>
      </w:pPr>
      <w:r>
        <w:rPr>
          <w:rFonts w:hint="eastAsia" w:ascii="Calibri Light" w:hAnsi="Calibri Light" w:eastAsia="仿宋"/>
          <w:sz w:val="28"/>
          <w:highlight w:val="none"/>
          <w:lang w:val="en-US" w:eastAsia="zh-CN"/>
        </w:rPr>
        <w:t xml:space="preserve"> </w:t>
      </w:r>
      <w:r>
        <w:rPr>
          <w:rFonts w:hint="eastAsia" w:ascii="Calibri Light" w:hAnsi="Calibri Light" w:eastAsia="仿宋"/>
          <w:sz w:val="28"/>
          <w:highlight w:val="none"/>
          <w:u w:val="single"/>
          <w:lang w:val="en-US" w:eastAsia="zh-CN"/>
        </w:rPr>
        <w:t xml:space="preserve"> 按照合同签订后75个日历日完成。</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bookmarkStart w:id="0" w:name="_Toc3926"/>
      <w:bookmarkStart w:id="1" w:name="_Toc8887"/>
      <w:bookmarkStart w:id="2" w:name="_Toc4137"/>
      <w:r>
        <w:rPr>
          <w:rFonts w:hint="eastAsia" w:ascii="仿宋_GB2312" w:hAnsi="宋体" w:eastAsia="仿宋_GB2312"/>
          <w:b/>
          <w:color w:val="000000"/>
          <w:spacing w:val="-20"/>
          <w:kern w:val="0"/>
          <w:sz w:val="28"/>
          <w:szCs w:val="20"/>
          <w:highlight w:val="none"/>
          <w:lang w:eastAsia="zh-CN"/>
        </w:rPr>
        <w:t>三</w:t>
      </w:r>
      <w:r>
        <w:rPr>
          <w:rFonts w:hint="eastAsia" w:ascii="仿宋_GB2312" w:hAnsi="宋体" w:eastAsia="仿宋_GB2312"/>
          <w:b/>
          <w:color w:val="000000"/>
          <w:spacing w:val="-20"/>
          <w:kern w:val="0"/>
          <w:sz w:val="28"/>
          <w:szCs w:val="20"/>
          <w:highlight w:val="none"/>
        </w:rPr>
        <w:t>、合同价款</w:t>
      </w:r>
      <w:bookmarkEnd w:id="0"/>
      <w:bookmarkEnd w:id="1"/>
      <w:bookmarkEnd w:id="2"/>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sz w:val="28"/>
          <w:highlight w:val="none"/>
          <w:lang w:val="en-US" w:eastAsia="zh-CN"/>
        </w:rPr>
      </w:pPr>
      <w:r>
        <w:rPr>
          <w:rFonts w:hint="eastAsia" w:ascii="Calibri Light" w:hAnsi="Calibri Light" w:eastAsia="仿宋"/>
          <w:sz w:val="28"/>
          <w:highlight w:val="none"/>
        </w:rPr>
        <w:t>（一）</w:t>
      </w:r>
      <w:r>
        <w:rPr>
          <w:rFonts w:hint="eastAsia" w:ascii="Calibri Light" w:hAnsi="Calibri Light" w:eastAsia="仿宋"/>
          <w:sz w:val="28"/>
          <w:highlight w:val="none"/>
          <w:lang w:val="en-US" w:eastAsia="zh-CN"/>
        </w:rPr>
        <w:t>本合同为总价合同，服务的合同总价为</w:t>
      </w:r>
      <w:r>
        <w:rPr>
          <w:rFonts w:hint="eastAsia" w:ascii="Calibri Light" w:hAnsi="Calibri Light" w:eastAsia="仿宋"/>
          <w:sz w:val="28"/>
          <w:highlight w:val="none"/>
        </w:rPr>
        <w:t>人民币（大写）</w:t>
      </w:r>
      <w:r>
        <w:rPr>
          <w:rFonts w:hint="eastAsia" w:ascii="Calibri Light" w:hAnsi="Calibri Light" w:eastAsia="仿宋"/>
          <w:sz w:val="28"/>
          <w:highlight w:val="none"/>
          <w:u w:val="single"/>
          <w:lang w:val="en-US" w:eastAsia="zh-CN"/>
        </w:rPr>
        <w:t xml:space="preserve">        </w:t>
      </w:r>
      <w:r>
        <w:rPr>
          <w:rFonts w:hint="eastAsia" w:ascii="Calibri Light" w:hAnsi="Calibri Light" w:eastAsia="仿宋"/>
          <w:sz w:val="28"/>
          <w:highlight w:val="none"/>
        </w:rPr>
        <w:t>；￥</w:t>
      </w:r>
      <w:r>
        <w:rPr>
          <w:rFonts w:hint="eastAsia" w:ascii="Calibri Light" w:hAnsi="Calibri Light" w:eastAsia="仿宋"/>
          <w:sz w:val="28"/>
          <w:highlight w:val="none"/>
          <w:u w:val="single"/>
          <w:lang w:val="en-US" w:eastAsia="zh-CN"/>
        </w:rPr>
        <w:t xml:space="preserve">         </w:t>
      </w:r>
      <w:r>
        <w:rPr>
          <w:rFonts w:hint="eastAsia" w:ascii="Calibri Light" w:hAnsi="Calibri Light" w:eastAsia="仿宋"/>
          <w:sz w:val="28"/>
          <w:highlight w:val="none"/>
        </w:rPr>
        <w:t>元。</w:t>
      </w:r>
      <w:r>
        <w:rPr>
          <w:rFonts w:hint="eastAsia" w:ascii="Calibri Light" w:hAnsi="Calibri Light" w:eastAsia="仿宋"/>
          <w:sz w:val="28"/>
          <w:highlight w:val="none"/>
          <w:lang w:eastAsia="zh-CN"/>
        </w:rPr>
        <w:t>（</w:t>
      </w:r>
      <w:r>
        <w:rPr>
          <w:rFonts w:hint="eastAsia" w:ascii="Calibri Light" w:hAnsi="Calibri Light" w:eastAsia="仿宋"/>
          <w:sz w:val="28"/>
          <w:highlight w:val="none"/>
          <w:lang w:val="en-US" w:eastAsia="zh-CN"/>
        </w:rPr>
        <w:t>含税价）</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bookmarkStart w:id="3" w:name="_Toc28664"/>
      <w:bookmarkStart w:id="4" w:name="_Toc6296"/>
      <w:bookmarkStart w:id="5" w:name="_Toc23247"/>
      <w:r>
        <w:rPr>
          <w:rFonts w:hint="eastAsia" w:ascii="Calibri Light" w:hAnsi="Calibri Light" w:eastAsia="仿宋"/>
          <w:sz w:val="28"/>
          <w:highlight w:val="none"/>
        </w:rPr>
        <w:t>（二）合同总价包括但不限于</w:t>
      </w:r>
      <w:r>
        <w:rPr>
          <w:rFonts w:hint="eastAsia" w:ascii="Calibri Light" w:hAnsi="Calibri Light" w:eastAsia="仿宋"/>
          <w:sz w:val="28"/>
          <w:highlight w:val="none"/>
          <w:lang w:val="en-US" w:eastAsia="zh-CN"/>
        </w:rPr>
        <w:t>乙方</w:t>
      </w:r>
      <w:r>
        <w:rPr>
          <w:rFonts w:hint="eastAsia" w:ascii="Calibri Light" w:hAnsi="Calibri Light" w:eastAsia="仿宋"/>
          <w:sz w:val="28"/>
          <w:highlight w:val="none"/>
        </w:rPr>
        <w:t>差旅费、食宿费及</w:t>
      </w:r>
      <w:r>
        <w:rPr>
          <w:rFonts w:hint="eastAsia" w:ascii="Calibri Light" w:hAnsi="Calibri Light" w:eastAsia="仿宋"/>
          <w:sz w:val="28"/>
          <w:highlight w:val="none"/>
          <w:lang w:val="en-US" w:eastAsia="zh-CN"/>
        </w:rPr>
        <w:t>乙方</w:t>
      </w:r>
      <w:r>
        <w:rPr>
          <w:rFonts w:hint="eastAsia" w:ascii="Calibri Light" w:hAnsi="Calibri Light" w:eastAsia="仿宋"/>
          <w:sz w:val="28"/>
          <w:highlight w:val="none"/>
        </w:rPr>
        <w:t>为履行本合同项下义务所产生的一切费用</w:t>
      </w:r>
      <w:r>
        <w:rPr>
          <w:rFonts w:hint="default" w:ascii="Calibri Light" w:hAnsi="Calibri Light" w:eastAsia="仿宋"/>
          <w:sz w:val="28"/>
          <w:highlight w:val="none"/>
        </w:rPr>
        <w:t>，</w:t>
      </w:r>
      <w:r>
        <w:rPr>
          <w:rFonts w:hint="eastAsia" w:ascii="Calibri Light" w:hAnsi="Calibri Light" w:eastAsia="仿宋"/>
          <w:sz w:val="28"/>
          <w:highlight w:val="none"/>
          <w:lang w:val="en-US" w:eastAsia="zh-Hans"/>
        </w:rPr>
        <w:t>除总价款外甲方不再承担其他任何费用</w:t>
      </w:r>
      <w:r>
        <w:rPr>
          <w:rFonts w:hint="eastAsia" w:ascii="Calibri Light" w:hAnsi="Calibri Light" w:eastAsia="仿宋"/>
          <w:sz w:val="28"/>
          <w:highlight w:val="none"/>
        </w:rPr>
        <w:t>。</w:t>
      </w:r>
    </w:p>
    <w:p>
      <w:pPr>
        <w:pageBreakBefore w:val="0"/>
        <w:widowControl w:val="0"/>
        <w:tabs>
          <w:tab w:val="left" w:pos="480"/>
        </w:tabs>
        <w:kinsoku/>
        <w:wordWrap/>
        <w:overflowPunct/>
        <w:topLinePunct w:val="0"/>
        <w:autoSpaceDE/>
        <w:autoSpaceDN/>
        <w:bidi w:val="0"/>
        <w:adjustRightInd/>
        <w:spacing w:line="558" w:lineRule="exact"/>
        <w:ind w:firstLine="560" w:firstLineChars="200"/>
        <w:textAlignment w:val="auto"/>
        <w:outlineLvl w:val="1"/>
        <w:rPr>
          <w:rFonts w:hint="eastAsia" w:ascii="Calibri Light" w:hAnsi="Calibri Light" w:eastAsia="仿宋"/>
          <w:sz w:val="28"/>
          <w:highlight w:val="none"/>
        </w:rPr>
      </w:pPr>
      <w:r>
        <w:rPr>
          <w:rFonts w:hint="eastAsia" w:ascii="Calibri Light" w:hAnsi="Calibri Light" w:eastAsia="仿宋"/>
          <w:sz w:val="28"/>
          <w:highlight w:val="none"/>
        </w:rPr>
        <w:t>（三）合同总价一次</w:t>
      </w:r>
      <w:r>
        <w:rPr>
          <w:rFonts w:hint="eastAsia" w:ascii="Calibri Light" w:hAnsi="Calibri Light" w:eastAsia="仿宋"/>
          <w:strike w:val="0"/>
          <w:dstrike w:val="0"/>
          <w:sz w:val="28"/>
          <w:highlight w:val="none"/>
        </w:rPr>
        <w:t>性包</w:t>
      </w:r>
      <w:r>
        <w:rPr>
          <w:rFonts w:hint="eastAsia" w:ascii="Calibri Light" w:hAnsi="Calibri Light" w:eastAsia="仿宋"/>
          <w:sz w:val="28"/>
          <w:highlight w:val="none"/>
        </w:rPr>
        <w:t>死，不受市场价格变化因素的影响。</w:t>
      </w:r>
      <w:bookmarkStart w:id="21" w:name="_GoBack"/>
      <w:bookmarkEnd w:id="21"/>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eastAsia="zh-CN"/>
        </w:rPr>
        <w:t>四</w:t>
      </w:r>
      <w:r>
        <w:rPr>
          <w:rFonts w:hint="eastAsia" w:ascii="仿宋_GB2312" w:hAnsi="宋体" w:eastAsia="仿宋_GB2312"/>
          <w:b/>
          <w:color w:val="000000"/>
          <w:spacing w:val="-20"/>
          <w:kern w:val="0"/>
          <w:sz w:val="28"/>
          <w:szCs w:val="20"/>
          <w:highlight w:val="none"/>
        </w:rPr>
        <w:t>、款项结算</w:t>
      </w:r>
      <w:bookmarkEnd w:id="3"/>
      <w:bookmarkEnd w:id="4"/>
      <w:bookmarkEnd w:id="5"/>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Calibri Light" w:hAnsi="Calibri Light" w:eastAsia="仿宋" w:cs="Times New Roman"/>
          <w:sz w:val="28"/>
          <w:szCs w:val="20"/>
          <w:highlight w:val="none"/>
          <w:lang w:val="en-US" w:eastAsia="zh-CN" w:bidi="ar-SA"/>
        </w:rPr>
      </w:pPr>
      <w:bookmarkStart w:id="6" w:name="_Toc2607"/>
      <w:bookmarkStart w:id="7" w:name="_Toc21714"/>
      <w:bookmarkStart w:id="8" w:name="_Toc24406"/>
      <w:bookmarkStart w:id="9" w:name="_Toc7966"/>
      <w:bookmarkStart w:id="10" w:name="_Toc27382"/>
      <w:bookmarkStart w:id="11" w:name="_Toc32459"/>
      <w:r>
        <w:rPr>
          <w:rFonts w:hint="eastAsia" w:ascii="Calibri Light" w:hAnsi="Calibri Light" w:eastAsia="仿宋" w:cs="Times New Roman"/>
          <w:sz w:val="28"/>
          <w:szCs w:val="20"/>
          <w:highlight w:val="none"/>
          <w:lang w:val="en-US" w:eastAsia="zh-CN" w:bidi="ar-SA"/>
        </w:rPr>
        <w:t>付款条件说明：签订合同后，达到付款条件起15日内，支付合同总金额的40.00%。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Calibri Light" w:hAnsi="Calibri Light" w:eastAsia="仿宋" w:cs="Times New Roman"/>
          <w:sz w:val="28"/>
          <w:szCs w:val="20"/>
          <w:highlight w:val="none"/>
          <w:lang w:val="en-US" w:eastAsia="zh-CN" w:bidi="ar-SA"/>
        </w:rPr>
      </w:pPr>
      <w:r>
        <w:rPr>
          <w:rFonts w:hint="eastAsia" w:ascii="Calibri Light" w:hAnsi="Calibri Light" w:eastAsia="仿宋" w:cs="Times New Roman"/>
          <w:sz w:val="28"/>
          <w:szCs w:val="20"/>
          <w:highlight w:val="none"/>
          <w:lang w:val="en-US" w:eastAsia="zh-CN" w:bidi="ar-SA"/>
        </w:rPr>
        <w:t>自合同签订之日起40个日历日 ，达到付款条件起 15 日内，支付合同总金额的 30.00%。</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Calibri Light" w:hAnsi="Calibri Light" w:eastAsia="仿宋" w:cs="Times New Roman"/>
          <w:sz w:val="28"/>
          <w:szCs w:val="20"/>
          <w:highlight w:val="none"/>
          <w:lang w:val="en-US" w:eastAsia="zh-CN" w:bidi="ar-SA"/>
        </w:rPr>
      </w:pPr>
      <w:r>
        <w:rPr>
          <w:rFonts w:hint="eastAsia" w:ascii="Calibri Light" w:hAnsi="Calibri Light" w:eastAsia="仿宋" w:cs="Times New Roman"/>
          <w:sz w:val="28"/>
          <w:szCs w:val="20"/>
          <w:highlight w:val="none"/>
          <w:lang w:val="en-US" w:eastAsia="zh-CN" w:bidi="ar-SA"/>
        </w:rPr>
        <w:t>所有人员体检完成并提供相应报告后 ，达到付款条件起 15 日内，支付合同总金额的 30.00%。</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（二）乙方账户信息如下：</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账  号：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户  名：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 xml:space="preserve">开户行：  </w:t>
      </w:r>
    </w:p>
    <w:p>
      <w:pPr>
        <w:pStyle w:val="2"/>
        <w:keepNext w:val="0"/>
        <w:keepLines w:val="0"/>
        <w:pageBreakBefore w:val="0"/>
        <w:widowControl w:val="0"/>
        <w:kinsoku/>
        <w:wordWrap/>
        <w:overflowPunct/>
        <w:topLinePunct w:val="0"/>
        <w:autoSpaceDE/>
        <w:autoSpaceDN/>
        <w:bidi w:val="0"/>
        <w:adjustRightInd/>
        <w:snapToGrid w:val="0"/>
        <w:spacing w:line="558" w:lineRule="exact"/>
        <w:ind w:firstLine="560" w:firstLineChars="200"/>
        <w:textAlignment w:val="auto"/>
        <w:rPr>
          <w:rFonts w:hint="eastAsia" w:ascii="Calibri Light" w:hAnsi="Calibri Light" w:eastAsia="仿宋" w:cs="Times New Roman"/>
          <w:kern w:val="2"/>
          <w:sz w:val="28"/>
          <w:szCs w:val="24"/>
          <w:highlight w:val="none"/>
          <w:lang w:val="en-US" w:eastAsia="zh-CN" w:bidi="ar-SA"/>
        </w:rPr>
      </w:pPr>
      <w:r>
        <w:rPr>
          <w:rFonts w:hint="eastAsia" w:ascii="Calibri Light" w:hAnsi="Calibri Light" w:eastAsia="仿宋" w:cs="Times New Roman"/>
          <w:kern w:val="2"/>
          <w:sz w:val="28"/>
          <w:szCs w:val="24"/>
          <w:highlight w:val="none"/>
          <w:lang w:val="en-US" w:eastAsia="zh-CN" w:bidi="ar-SA"/>
        </w:rPr>
        <w:t>乙方收款信息变动的，应当自变动之日起10日内书面通知甲方，否则因此造成甲方付款失败或付款错误的，一切后果及损失由乙方自行承担。</w:t>
      </w: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cs="Times New Roman"/>
          <w:sz w:val="28"/>
          <w:highlight w:val="none"/>
          <w:lang w:val="en-US" w:eastAsia="zh-CN" w:bidi="ar-SA"/>
        </w:rPr>
        <w:t>（三）</w:t>
      </w:r>
      <w:r>
        <w:rPr>
          <w:rFonts w:hint="eastAsia" w:ascii="Calibri Light" w:hAnsi="Calibri Light" w:eastAsia="仿宋"/>
          <w:sz w:val="28"/>
          <w:highlight w:val="none"/>
        </w:rPr>
        <w:t>支付方式：银行转账。</w:t>
      </w:r>
    </w:p>
    <w:p>
      <w:pPr>
        <w:keepNext w:val="0"/>
        <w:keepLines w:val="0"/>
        <w:pageBreakBefore w:val="0"/>
        <w:widowControl w:val="0"/>
        <w:numPr>
          <w:ilvl w:val="0"/>
          <w:numId w:val="0"/>
        </w:numPr>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sz w:val="28"/>
          <w:highlight w:val="none"/>
        </w:rPr>
      </w:pPr>
      <w:r>
        <w:rPr>
          <w:rFonts w:hint="eastAsia" w:ascii="Calibri Light" w:hAnsi="Calibri Light" w:eastAsia="仿宋" w:cs="Times New Roman"/>
          <w:sz w:val="28"/>
          <w:highlight w:val="none"/>
          <w:lang w:val="en-US" w:eastAsia="zh-CN" w:bidi="ar-SA"/>
        </w:rPr>
        <w:t>（四）</w:t>
      </w:r>
      <w:r>
        <w:rPr>
          <w:rFonts w:hint="eastAsia" w:ascii="Calibri Light" w:hAnsi="Calibri Light" w:eastAsia="仿宋"/>
          <w:sz w:val="28"/>
          <w:highlight w:val="none"/>
        </w:rPr>
        <w:t>甲方支付款项时，乙方应事先提交经甲方确认的合法的正规发票等付款证明文件，甲方应在收到乙方全部付款证明文件且正规发票经税务机关交叉稽核比对确属合法有效后，方支付相关款项给乙方，否则甲方有权拒绝付款且不构成违约。</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highlight w:val="none"/>
        </w:rPr>
      </w:pPr>
      <w:r>
        <w:rPr>
          <w:rFonts w:hint="eastAsia" w:ascii="Calibri Light" w:hAnsi="Calibri Light" w:eastAsia="仿宋" w:cs="Times New Roman"/>
          <w:sz w:val="28"/>
          <w:highlight w:val="none"/>
          <w:lang w:val="en-US" w:eastAsia="zh-CN" w:bidi="ar-SA"/>
        </w:rPr>
        <w:t>（五）因甲方付款需走财政审核流程，具体付款时间以财政审核进度为准进行支付，若因财政审核流程较长等非甲方原因导致无法及时付款的，甲方不承担相关违约责任。</w:t>
      </w:r>
    </w:p>
    <w:bookmarkEnd w:id="6"/>
    <w:bookmarkEnd w:id="7"/>
    <w:bookmarkEnd w:id="8"/>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eastAsia="zh-CN"/>
        </w:rPr>
        <w:t>五</w:t>
      </w:r>
      <w:r>
        <w:rPr>
          <w:rFonts w:hint="eastAsia" w:ascii="仿宋_GB2312" w:hAnsi="宋体" w:eastAsia="仿宋_GB2312"/>
          <w:b/>
          <w:color w:val="000000"/>
          <w:spacing w:val="-20"/>
          <w:kern w:val="0"/>
          <w:sz w:val="28"/>
          <w:szCs w:val="20"/>
          <w:highlight w:val="none"/>
        </w:rPr>
        <w:t>、双方的权利和义务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ascii="Calibri Light" w:hAnsi="Calibri Light" w:eastAsia="仿宋"/>
          <w:sz w:val="28"/>
          <w:highlight w:val="none"/>
        </w:rPr>
      </w:pPr>
      <w:r>
        <w:rPr>
          <w:rFonts w:hint="eastAsia" w:ascii="Calibri Light" w:hAnsi="Calibri Light" w:eastAsia="仿宋"/>
          <w:sz w:val="28"/>
          <w:highlight w:val="none"/>
        </w:rPr>
        <w:t>（一）甲方的权利和义务</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lang w:val="en-US" w:eastAsia="zh-CN"/>
        </w:rPr>
        <w:t>1、</w:t>
      </w:r>
      <w:r>
        <w:rPr>
          <w:rFonts w:hint="eastAsia" w:ascii="Calibri Light" w:hAnsi="Calibri Light" w:eastAsia="仿宋" w:cs="Times New Roman"/>
          <w:sz w:val="28"/>
          <w:highlight w:val="none"/>
        </w:rPr>
        <w:t>甲方有权随时了解工作进展情况，召开工作会议，听取工作汇报和工作建议、安排部署下阶段工作，协调解决存在的问题等。</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eastAsia="zh-CN"/>
        </w:rPr>
      </w:pPr>
      <w:r>
        <w:rPr>
          <w:rFonts w:hint="eastAsia" w:ascii="Calibri Light" w:hAnsi="Calibri Light" w:eastAsia="仿宋" w:cs="Times New Roman"/>
          <w:sz w:val="28"/>
          <w:highlight w:val="none"/>
          <w:lang w:val="en-US" w:eastAsia="zh-CN"/>
        </w:rPr>
        <w:t>2、</w:t>
      </w:r>
      <w:r>
        <w:rPr>
          <w:rFonts w:hint="eastAsia" w:ascii="Calibri Light" w:hAnsi="Calibri Light" w:eastAsia="仿宋" w:cs="Times New Roman"/>
          <w:sz w:val="28"/>
          <w:highlight w:val="none"/>
        </w:rPr>
        <w:t>甲方负责</w:t>
      </w:r>
      <w:r>
        <w:rPr>
          <w:rFonts w:hint="eastAsia" w:ascii="Calibri Light" w:hAnsi="Calibri Light" w:eastAsia="仿宋" w:cs="Times New Roman"/>
          <w:sz w:val="28"/>
          <w:highlight w:val="none"/>
          <w:lang w:val="en-US" w:eastAsia="zh-CN"/>
        </w:rPr>
        <w:t>按照合同约定</w:t>
      </w:r>
      <w:r>
        <w:rPr>
          <w:rFonts w:hint="eastAsia" w:ascii="Calibri Light" w:hAnsi="Calibri Light" w:eastAsia="仿宋" w:cs="Times New Roman"/>
          <w:sz w:val="28"/>
          <w:highlight w:val="none"/>
        </w:rPr>
        <w:t>向</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方支付服务费。在甲方每次支付费用前，</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方应</w:t>
      </w:r>
      <w:r>
        <w:rPr>
          <w:rFonts w:hint="eastAsia" w:ascii="Calibri Light" w:hAnsi="Calibri Light" w:eastAsia="仿宋" w:cs="Times New Roman"/>
          <w:sz w:val="28"/>
          <w:highlight w:val="none"/>
          <w:lang w:val="en-US" w:eastAsia="zh-CN"/>
        </w:rPr>
        <w:t>按照合同约定</w:t>
      </w:r>
      <w:r>
        <w:rPr>
          <w:rFonts w:hint="eastAsia" w:ascii="Calibri Light" w:hAnsi="Calibri Light" w:eastAsia="仿宋" w:cs="Times New Roman"/>
          <w:sz w:val="28"/>
          <w:highlight w:val="none"/>
        </w:rPr>
        <w:t>提供</w:t>
      </w:r>
      <w:r>
        <w:rPr>
          <w:rFonts w:hint="eastAsia" w:ascii="Calibri Light" w:hAnsi="Calibri Light" w:eastAsia="仿宋" w:cs="Times New Roman"/>
          <w:sz w:val="28"/>
          <w:highlight w:val="none"/>
          <w:lang w:val="en-US" w:eastAsia="zh-CN"/>
        </w:rPr>
        <w:t>考评等相关</w:t>
      </w:r>
      <w:r>
        <w:rPr>
          <w:rFonts w:hint="eastAsia" w:ascii="Calibri Light" w:hAnsi="Calibri Light" w:eastAsia="仿宋" w:cs="Times New Roman"/>
          <w:sz w:val="28"/>
          <w:highlight w:val="none"/>
        </w:rPr>
        <w:t>材料</w:t>
      </w:r>
      <w:r>
        <w:rPr>
          <w:rFonts w:hint="eastAsia" w:ascii="Calibri Light" w:hAnsi="Calibri Light" w:eastAsia="仿宋" w:cs="Times New Roman"/>
          <w:sz w:val="28"/>
          <w:highlight w:val="none"/>
          <w:lang w:eastAsia="zh-CN"/>
        </w:rPr>
        <w:t>。</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lang w:val="en-US" w:eastAsia="zh-CN"/>
        </w:rPr>
        <w:t>3、</w:t>
      </w:r>
      <w:r>
        <w:rPr>
          <w:rFonts w:hint="eastAsia" w:ascii="Calibri Light" w:hAnsi="Calibri Light" w:eastAsia="仿宋" w:cs="Times New Roman"/>
          <w:sz w:val="28"/>
          <w:highlight w:val="none"/>
        </w:rPr>
        <w:t>甲方应保证</w:t>
      </w:r>
      <w:r>
        <w:rPr>
          <w:rFonts w:hint="eastAsia" w:ascii="Calibri Light" w:hAnsi="Calibri Light" w:eastAsia="仿宋" w:cs="Times New Roman"/>
          <w:sz w:val="28"/>
          <w:highlight w:val="none"/>
          <w:lang w:eastAsia="zh-CN"/>
        </w:rPr>
        <w:t>特困人员上门体检服务</w:t>
      </w:r>
      <w:r>
        <w:rPr>
          <w:rFonts w:hint="eastAsia" w:ascii="Calibri Light" w:hAnsi="Calibri Light" w:eastAsia="仿宋" w:cs="Times New Roman"/>
          <w:sz w:val="28"/>
          <w:highlight w:val="none"/>
        </w:rPr>
        <w:t>工作的正常开展，并接受及配合甲</w:t>
      </w:r>
      <w:r>
        <w:rPr>
          <w:rFonts w:hint="eastAsia" w:ascii="Calibri Light" w:hAnsi="Calibri Light" w:eastAsia="仿宋" w:cs="Times New Roman"/>
          <w:sz w:val="28"/>
          <w:highlight w:val="none"/>
          <w:lang w:eastAsia="zh-CN"/>
        </w:rPr>
        <w:t>乙</w:t>
      </w:r>
      <w:r>
        <w:rPr>
          <w:rFonts w:hint="eastAsia" w:ascii="Calibri Light" w:hAnsi="Calibri Light" w:eastAsia="仿宋" w:cs="Times New Roman"/>
          <w:sz w:val="28"/>
          <w:highlight w:val="none"/>
        </w:rPr>
        <w:t>双方主管部门及财政、审计等部门的监督。</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4、本协议项下产生的体检服务成果及相应的报告、文书、论证文件等全部资料的知识产权由甲方独占享有。</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rPr>
      </w:pPr>
      <w:r>
        <w:rPr>
          <w:rFonts w:hint="eastAsia" w:ascii="Calibri Light" w:hAnsi="Calibri Light" w:eastAsia="仿宋" w:cs="Times New Roman"/>
          <w:sz w:val="28"/>
          <w:highlight w:val="none"/>
        </w:rPr>
        <w:t>（二）乙方的权利和义务</w:t>
      </w:r>
    </w:p>
    <w:p>
      <w:pPr>
        <w:keepNext w:val="0"/>
        <w:keepLines w:val="0"/>
        <w:widowControl/>
        <w:suppressLineNumbers w:val="0"/>
        <w:ind w:firstLine="560" w:firstLineChars="200"/>
        <w:jc w:val="left"/>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1.乙方配置足够数里、专业的、经验丰富的技术人员完成项目履约，体检服务有关经费由乙方自行承担。</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2.负责完成特困人员上门体检服务购买服务服务合同中需要承办的服务内容。完成甲方交办的其他特困人员上门体检服务相关工作。</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highlight w:val="none"/>
          <w:lang w:val="en-US" w:eastAsia="zh-CN"/>
        </w:rPr>
      </w:pPr>
      <w:r>
        <w:rPr>
          <w:rFonts w:hint="eastAsia" w:ascii="Calibri Light" w:hAnsi="Calibri Light" w:eastAsia="仿宋" w:cs="Times New Roman"/>
          <w:sz w:val="28"/>
          <w:highlight w:val="none"/>
          <w:lang w:val="en-US" w:eastAsia="zh-CN"/>
        </w:rPr>
        <w:t>3.乙方应做好保密工作，不得复制、留存、泄露体检服务家庭信息及履行本协议而知晓的甲乙方及其他配合人员、单位的信息。</w:t>
      </w:r>
    </w:p>
    <w:p>
      <w:pPr>
        <w:pStyle w:val="2"/>
        <w:keepNext w:val="0"/>
        <w:keepLines w:val="0"/>
        <w:pageBreakBefore w:val="0"/>
        <w:widowControl w:val="0"/>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六、考评</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szCs w:val="20"/>
          <w:highlight w:val="none"/>
          <w:lang w:val="en-US" w:eastAsia="zh-CN" w:bidi="ar-SA"/>
        </w:rPr>
      </w:pPr>
      <w:r>
        <w:rPr>
          <w:rFonts w:hint="eastAsia" w:ascii="Calibri Light" w:hAnsi="Calibri Light" w:eastAsia="仿宋" w:cs="Times New Roman"/>
          <w:sz w:val="28"/>
          <w:szCs w:val="20"/>
          <w:highlight w:val="none"/>
          <w:lang w:val="en-US" w:eastAsia="zh-CN" w:bidi="ar-SA"/>
        </w:rPr>
        <w:t>甲方每月对乙方工作开展及完成情况进行考评，考评结果将作为甲方向乙方支付服务费用的依据。</w:t>
      </w:r>
    </w:p>
    <w:p>
      <w:pPr>
        <w:pStyle w:val="2"/>
        <w:keepNext w:val="0"/>
        <w:keepLines w:val="0"/>
        <w:pageBreakBefore w:val="0"/>
        <w:widowControl w:val="0"/>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七、验收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一）服务内容完成后先由乙方进行自检，自检合格后邀请甲方进行验收。甲方确认乙方的自检内容后进行最终验收，验收时乙方应派人员参加，共同对验收结果进行确认，并承担相关责任。验收合格后，填写政府采购项目履约验收单（一式贰份）作为对服务的最终认可。</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（二）乙方向甲方提交服务实施过程中的所有资料。以便甲方日后管理和维护。</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（三）验收依据：</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1、磋商文件、响应文件；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2、本合同及附件；</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3、国家相应的标准、规范。</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cs="Times New Roman"/>
          <w:b/>
          <w:color w:val="000000"/>
          <w:spacing w:val="-20"/>
          <w:kern w:val="0"/>
          <w:sz w:val="28"/>
          <w:szCs w:val="20"/>
          <w:highlight w:val="none"/>
          <w:lang w:val="en-US" w:eastAsia="zh-CN"/>
        </w:rPr>
      </w:pPr>
      <w:r>
        <w:rPr>
          <w:rFonts w:hint="eastAsia" w:ascii="仿宋_GB2312" w:hAnsi="宋体" w:eastAsia="仿宋_GB2312" w:cs="Times New Roman"/>
          <w:b/>
          <w:color w:val="000000"/>
          <w:spacing w:val="-20"/>
          <w:kern w:val="0"/>
          <w:sz w:val="28"/>
          <w:szCs w:val="20"/>
          <w:highlight w:val="none"/>
          <w:lang w:val="en-US" w:eastAsia="zh-CN"/>
        </w:rPr>
        <w:t>八、违约责任</w:t>
      </w:r>
    </w:p>
    <w:p>
      <w:pPr>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rPr>
      </w:pPr>
      <w:r>
        <w:rPr>
          <w:rFonts w:hint="eastAsia" w:ascii="仿宋" w:hAnsi="仿宋" w:eastAsia="仿宋" w:cs="Times New Roman"/>
          <w:sz w:val="28"/>
          <w:szCs w:val="28"/>
          <w:highlight w:val="none"/>
          <w:lang w:val="en-US" w:eastAsia="zh-CN"/>
        </w:rPr>
        <w:t>1.乙方必须按照合同约定的内容在合作期限内按照民政部门制定的特困人员上门体检服务服务工作。如果因乙方原因未能完成特困人员上门体检服务服务工作的，每推迟一天，乙方应向甲方支付合同总价的千分之二违约金；逾期达7日的，乙方除需按日支付违约金外，甲方还有权解除合同，造成损失的还应当赔偿甲方损失。</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仿宋" w:hAnsi="仿宋" w:eastAsia="仿宋" w:cs="Times New Roman"/>
          <w:sz w:val="28"/>
          <w:szCs w:val="28"/>
          <w:highlight w:val="none"/>
          <w:lang w:val="en-US" w:eastAsia="zh-CN"/>
        </w:rPr>
      </w:pPr>
      <w:r>
        <w:rPr>
          <w:rFonts w:hint="eastAsia" w:ascii="仿宋" w:hAnsi="仿宋" w:eastAsia="仿宋" w:cs="Times New Roman"/>
          <w:sz w:val="28"/>
          <w:szCs w:val="28"/>
          <w:highlight w:val="none"/>
          <w:lang w:val="en-US" w:eastAsia="zh-CN"/>
        </w:rPr>
        <w:t>2.合同签订后未开工前，如乙方要求解除合同，乙方除承担由此给甲方造成的所有损失外，还应当按合同总价的20%向甲方支付违约金。</w:t>
      </w:r>
    </w:p>
    <w:p>
      <w:pPr>
        <w:pStyle w:val="2"/>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default" w:ascii="仿宋" w:hAnsi="仿宋" w:eastAsia="仿宋" w:cs="Times New Roman"/>
          <w:sz w:val="28"/>
          <w:szCs w:val="28"/>
          <w:highlight w:val="none"/>
          <w:lang w:val="en-US" w:eastAsia="zh-CN" w:bidi="ar-SA"/>
        </w:rPr>
      </w:pPr>
      <w:r>
        <w:rPr>
          <w:rFonts w:hint="eastAsia" w:ascii="仿宋" w:hAnsi="仿宋" w:eastAsia="仿宋" w:cs="Times New Roman"/>
          <w:sz w:val="28"/>
          <w:szCs w:val="28"/>
          <w:highlight w:val="none"/>
          <w:lang w:val="en-US" w:eastAsia="zh-CN" w:bidi="ar-SA"/>
        </w:rPr>
        <w:t>3.乙方考评不合格的，视为乙方未完成该项工作，甲方有权选择解除本合同，并不予支付剩余费用。</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rPr>
      </w:pPr>
      <w:r>
        <w:rPr>
          <w:rFonts w:hint="eastAsia" w:ascii="仿宋" w:hAnsi="仿宋" w:eastAsia="仿宋" w:cs="Times New Roman"/>
          <w:sz w:val="28"/>
          <w:szCs w:val="28"/>
          <w:highlight w:val="none"/>
          <w:lang w:val="en-US" w:eastAsia="zh-CN"/>
        </w:rPr>
        <w:t>4.乙方须对民政部门提供的一切文件、资料、信息及</w:t>
      </w:r>
      <w:r>
        <w:rPr>
          <w:rFonts w:hint="eastAsia" w:ascii="Calibri Light" w:hAnsi="Calibri Light" w:eastAsia="仿宋" w:cs="Times New Roman"/>
          <w:sz w:val="28"/>
          <w:highlight w:val="none"/>
          <w:lang w:val="en-US" w:eastAsia="zh-CN"/>
        </w:rPr>
        <w:t>体检服务</w:t>
      </w:r>
      <w:r>
        <w:rPr>
          <w:rFonts w:hint="eastAsia" w:ascii="仿宋" w:hAnsi="仿宋" w:eastAsia="仿宋" w:cs="Times New Roman"/>
          <w:sz w:val="28"/>
          <w:szCs w:val="28"/>
          <w:highlight w:val="none"/>
          <w:lang w:val="en-US" w:eastAsia="zh-CN"/>
        </w:rPr>
        <w:t>过程中所获知的一切信息予以保密，未经书面许可，不得私自复制或向任何第三方泄露，若由此给甲方造成的一切损失，应当由乙方全额另行赔偿。</w:t>
      </w:r>
    </w:p>
    <w:bookmarkEnd w:id="9"/>
    <w:bookmarkEnd w:id="10"/>
    <w:bookmarkEnd w:id="11"/>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lang w:val="en-US" w:eastAsia="zh-CN"/>
        </w:rPr>
      </w:pPr>
      <w:bookmarkStart w:id="12" w:name="_Toc13662"/>
      <w:bookmarkStart w:id="13" w:name="_Toc27523"/>
      <w:bookmarkStart w:id="14" w:name="_Toc15856"/>
      <w:r>
        <w:rPr>
          <w:rFonts w:hint="eastAsia" w:ascii="仿宋_GB2312" w:hAnsi="宋体" w:eastAsia="仿宋_GB2312"/>
          <w:b/>
          <w:color w:val="000000"/>
          <w:spacing w:val="-20"/>
          <w:kern w:val="0"/>
          <w:sz w:val="28"/>
          <w:szCs w:val="20"/>
          <w:lang w:val="en-US" w:eastAsia="zh-CN"/>
        </w:rPr>
        <w:t>九、合同争议解决的方式</w:t>
      </w:r>
      <w:bookmarkEnd w:id="12"/>
      <w:bookmarkEnd w:id="13"/>
      <w:bookmarkEnd w:id="14"/>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本合同在履行过程中发生的争议，由甲、乙双方当事人协商解决，协商不成的</w:t>
      </w:r>
      <w:r>
        <w:rPr>
          <w:rFonts w:hint="eastAsia" w:ascii="Calibri Light" w:hAnsi="Calibri Light" w:eastAsia="仿宋" w:cs="Times New Roman"/>
          <w:sz w:val="28"/>
          <w:lang w:eastAsia="zh-CN"/>
        </w:rPr>
        <w:t>，</w:t>
      </w:r>
      <w:r>
        <w:rPr>
          <w:rFonts w:hint="eastAsia" w:ascii="Calibri Light" w:hAnsi="Calibri Light" w:eastAsia="仿宋" w:cs="Times New Roman"/>
          <w:sz w:val="28"/>
        </w:rPr>
        <w:t>依法向</w:t>
      </w:r>
      <w:r>
        <w:rPr>
          <w:rFonts w:hint="eastAsia" w:ascii="Calibri Light" w:hAnsi="Calibri Light" w:eastAsia="仿宋" w:cs="Times New Roman"/>
          <w:sz w:val="28"/>
          <w:lang w:val="en-US" w:eastAsia="zh-CN"/>
        </w:rPr>
        <w:t>甲方</w:t>
      </w:r>
      <w:r>
        <w:rPr>
          <w:rFonts w:hint="eastAsia" w:ascii="Calibri Light" w:hAnsi="Calibri Light" w:eastAsia="仿宋" w:cs="Times New Roman"/>
          <w:sz w:val="28"/>
        </w:rPr>
        <w:t>所在地人民法院起诉。</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default" w:ascii="仿宋_GB2312" w:hAnsi="宋体" w:eastAsia="仿宋_GB2312"/>
          <w:b/>
          <w:color w:val="000000"/>
          <w:spacing w:val="-20"/>
          <w:kern w:val="0"/>
          <w:sz w:val="28"/>
          <w:szCs w:val="20"/>
          <w:lang w:val="en-US" w:eastAsia="zh-CN"/>
        </w:rPr>
      </w:pPr>
      <w:bookmarkStart w:id="15" w:name="_Toc18389"/>
      <w:bookmarkStart w:id="16" w:name="_Toc7342"/>
      <w:bookmarkStart w:id="17" w:name="_Toc2858"/>
      <w:r>
        <w:rPr>
          <w:rFonts w:hint="eastAsia" w:ascii="仿宋_GB2312" w:hAnsi="宋体" w:eastAsia="仿宋_GB2312"/>
          <w:b/>
          <w:color w:val="000000"/>
          <w:spacing w:val="-20"/>
          <w:kern w:val="0"/>
          <w:sz w:val="28"/>
          <w:szCs w:val="20"/>
          <w:lang w:val="en-US" w:eastAsia="zh-CN"/>
        </w:rPr>
        <w:t>十、合同生效</w:t>
      </w:r>
      <w:bookmarkEnd w:id="15"/>
      <w:bookmarkEnd w:id="16"/>
      <w:bookmarkEnd w:id="17"/>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本合同一式</w:t>
      </w:r>
      <w:r>
        <w:rPr>
          <w:rFonts w:hint="eastAsia" w:ascii="Calibri Light" w:hAnsi="Calibri Light" w:eastAsia="仿宋" w:cs="Times New Roman"/>
          <w:sz w:val="28"/>
          <w:lang w:val="en-US" w:eastAsia="zh-CN"/>
        </w:rPr>
        <w:t>肆</w:t>
      </w:r>
      <w:r>
        <w:rPr>
          <w:rFonts w:hint="eastAsia" w:ascii="Calibri Light" w:hAnsi="Calibri Light" w:eastAsia="仿宋" w:cs="Times New Roman"/>
          <w:sz w:val="28"/>
        </w:rPr>
        <w:t>份，甲</w:t>
      </w:r>
      <w:r>
        <w:rPr>
          <w:rFonts w:hint="eastAsia" w:ascii="Calibri Light" w:hAnsi="Calibri Light" w:eastAsia="仿宋" w:cs="Times New Roman"/>
          <w:sz w:val="28"/>
          <w:lang w:val="en-US" w:eastAsia="zh-CN"/>
        </w:rPr>
        <w:t>乙双方各执贰份</w:t>
      </w:r>
      <w:r>
        <w:rPr>
          <w:rFonts w:hint="eastAsia" w:ascii="Calibri Light" w:hAnsi="Calibri Light" w:eastAsia="仿宋" w:cs="Times New Roman"/>
          <w:sz w:val="28"/>
        </w:rPr>
        <w:t>，本合同甲、乙确认各方签字盖章后生效，合同执行完毕后，自动失效（合同的服务承诺则长期有效）。</w:t>
      </w:r>
    </w:p>
    <w:p>
      <w:pPr>
        <w:keepNext w:val="0"/>
        <w:keepLines w:val="0"/>
        <w:pageBreakBefore w:val="0"/>
        <w:widowControl w:val="0"/>
        <w:tabs>
          <w:tab w:val="left" w:pos="480"/>
        </w:tabs>
        <w:kinsoku/>
        <w:wordWrap/>
        <w:overflowPunct/>
        <w:topLinePunct w:val="0"/>
        <w:autoSpaceDE/>
        <w:autoSpaceDN/>
        <w:bidi w:val="0"/>
        <w:adjustRightInd/>
        <w:spacing w:line="558" w:lineRule="exact"/>
        <w:ind w:firstLine="482" w:firstLineChars="200"/>
        <w:textAlignment w:val="auto"/>
        <w:rPr>
          <w:rFonts w:hint="eastAsia" w:ascii="仿宋_GB2312" w:hAnsi="宋体" w:eastAsia="仿宋_GB2312"/>
          <w:b/>
          <w:color w:val="000000"/>
          <w:spacing w:val="-20"/>
          <w:kern w:val="0"/>
          <w:sz w:val="28"/>
          <w:szCs w:val="20"/>
          <w:lang w:val="en-US" w:eastAsia="zh-CN"/>
        </w:rPr>
      </w:pPr>
      <w:bookmarkStart w:id="18" w:name="_Toc18381"/>
      <w:bookmarkStart w:id="19" w:name="_Toc18225"/>
      <w:bookmarkStart w:id="20" w:name="_Toc823"/>
      <w:r>
        <w:rPr>
          <w:rFonts w:hint="eastAsia" w:ascii="仿宋_GB2312" w:hAnsi="宋体" w:eastAsia="仿宋_GB2312"/>
          <w:b/>
          <w:color w:val="000000"/>
          <w:spacing w:val="-20"/>
          <w:kern w:val="0"/>
          <w:sz w:val="28"/>
          <w:szCs w:val="20"/>
          <w:lang w:val="en-US" w:eastAsia="zh-CN"/>
        </w:rPr>
        <w:t>十一、其他事项</w:t>
      </w:r>
      <w:bookmarkEnd w:id="18"/>
      <w:bookmarkEnd w:id="19"/>
      <w:bookmarkEnd w:id="20"/>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一</w:t>
      </w:r>
      <w:r>
        <w:rPr>
          <w:rFonts w:hint="eastAsia" w:ascii="Calibri Light" w:hAnsi="Calibri Light" w:eastAsia="仿宋" w:cs="Times New Roman"/>
          <w:sz w:val="28"/>
        </w:rPr>
        <w:t>）合同未尽事宜，由甲、乙双方协商，作为合同补充，与原合同具有同等法律效力。</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二</w:t>
      </w:r>
      <w:r>
        <w:rPr>
          <w:rFonts w:hint="eastAsia" w:ascii="Calibri Light" w:hAnsi="Calibri Light" w:eastAsia="仿宋" w:cs="Times New Roman"/>
          <w:sz w:val="28"/>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keepNext w:val="0"/>
        <w:keepLines w:val="0"/>
        <w:pageBreakBefore w:val="0"/>
        <w:widowControl w:val="0"/>
        <w:kinsoku/>
        <w:wordWrap/>
        <w:overflowPunct/>
        <w:topLinePunct w:val="0"/>
        <w:autoSpaceDE/>
        <w:autoSpaceDN/>
        <w:bidi w:val="0"/>
        <w:adjustRightInd/>
        <w:spacing w:line="558" w:lineRule="exact"/>
        <w:ind w:firstLine="560" w:firstLineChars="200"/>
        <w:textAlignment w:val="auto"/>
        <w:rPr>
          <w:rFonts w:hint="eastAsia" w:ascii="Calibri Light" w:hAnsi="Calibri Light" w:eastAsia="仿宋" w:cs="Times New Roman"/>
          <w:sz w:val="28"/>
        </w:rPr>
      </w:pPr>
      <w:r>
        <w:rPr>
          <w:rFonts w:hint="eastAsia" w:ascii="Calibri Light" w:hAnsi="Calibri Light" w:eastAsia="仿宋" w:cs="Times New Roman"/>
          <w:sz w:val="28"/>
        </w:rPr>
        <w:t>（</w:t>
      </w:r>
      <w:r>
        <w:rPr>
          <w:rFonts w:hint="eastAsia" w:ascii="Calibri Light" w:hAnsi="Calibri Light" w:eastAsia="仿宋" w:cs="Times New Roman"/>
          <w:sz w:val="28"/>
          <w:lang w:eastAsia="zh-CN"/>
        </w:rPr>
        <w:t>三</w:t>
      </w:r>
      <w:r>
        <w:rPr>
          <w:rFonts w:hint="eastAsia" w:ascii="Calibri Light" w:hAnsi="Calibri Light" w:eastAsia="仿宋" w:cs="Times New Roman"/>
          <w:sz w:val="28"/>
        </w:rPr>
        <w:t>）本合同按照中华人民共和国的现行法律进行解释。</w:t>
      </w:r>
    </w:p>
    <w:tbl>
      <w:tblPr>
        <w:tblStyle w:val="8"/>
        <w:tblpPr w:leftFromText="180" w:rightFromText="180" w:vertAnchor="text" w:horzAnchor="page" w:tblpX="1832" w:tblpY="755"/>
        <w:tblOverlap w:val="never"/>
        <w:tblW w:w="8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4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4478" w:type="dxa"/>
            <w:vAlign w:val="center"/>
          </w:tcPr>
          <w:p>
            <w:pPr>
              <w:spacing w:line="360" w:lineRule="auto"/>
              <w:ind w:firstLine="420"/>
              <w:jc w:val="center"/>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甲</w:t>
            </w:r>
            <w:r>
              <w:rPr>
                <w:rFonts w:hint="eastAsia" w:ascii="宋体" w:hAnsi="宋体" w:eastAsia="宋体" w:cs="宋体"/>
                <w:color w:val="auto"/>
                <w:sz w:val="21"/>
                <w:szCs w:val="21"/>
                <w:highlight w:val="none"/>
              </w:rPr>
              <w:t xml:space="preserve">  </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方</w:t>
            </w:r>
          </w:p>
        </w:tc>
        <w:tc>
          <w:tcPr>
            <w:tcW w:w="4461" w:type="dxa"/>
            <w:vAlign w:val="center"/>
          </w:tcPr>
          <w:p>
            <w:pPr>
              <w:spacing w:line="360" w:lineRule="auto"/>
              <w:ind w:firstLine="420" w:firstLineChars="0"/>
              <w:jc w:val="center"/>
              <w:rPr>
                <w:rFonts w:hint="eastAsia" w:ascii="宋体" w:hAnsi="宋体" w:eastAsia="宋体" w:cs="宋体"/>
                <w:color w:val="auto"/>
                <w:sz w:val="21"/>
                <w:szCs w:val="21"/>
                <w:highlight w:val="none"/>
                <w:lang w:val="en-US" w:eastAsia="zh-CN" w:bidi="ar-SA"/>
              </w:rPr>
            </w:pPr>
            <w:r>
              <w:rPr>
                <w:rFonts w:hint="eastAsia" w:hAnsi="宋体" w:cs="宋体"/>
                <w:color w:val="auto"/>
                <w:sz w:val="21"/>
                <w:szCs w:val="21"/>
                <w:highlight w:val="none"/>
                <w:lang w:val="en-US" w:eastAsia="zh-CN"/>
              </w:rPr>
              <w:t xml:space="preserve">乙 </w:t>
            </w:r>
            <w:r>
              <w:rPr>
                <w:rFonts w:hint="eastAsia" w:ascii="宋体" w:hAnsi="宋体" w:eastAsia="宋体" w:cs="宋体"/>
                <w:color w:val="auto"/>
                <w:sz w:val="21"/>
                <w:szCs w:val="21"/>
                <w:highlight w:val="none"/>
              </w:rPr>
              <w:t xml:space="preserve">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4478" w:type="dxa"/>
            <w:vAlign w:val="center"/>
          </w:tcPr>
          <w:p>
            <w:pPr>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西安市长安区民政局</w:t>
            </w:r>
          </w:p>
          <w:p>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461" w:type="dxa"/>
            <w:vAlign w:val="center"/>
          </w:tcPr>
          <w:p>
            <w:pPr>
              <w:spacing w:line="240" w:lineRule="auto"/>
              <w:jc w:val="center"/>
              <w:rPr>
                <w:rFonts w:hint="eastAsia" w:ascii="宋体" w:hAnsi="宋体" w:eastAsia="宋体" w:cs="宋体"/>
                <w:color w:val="auto"/>
                <w:sz w:val="21"/>
                <w:szCs w:val="21"/>
                <w:highlight w:val="none"/>
              </w:rPr>
            </w:pPr>
          </w:p>
          <w:p>
            <w:pPr>
              <w:spacing w:line="240" w:lineRule="auto"/>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trPr>
        <w:tc>
          <w:tcPr>
            <w:tcW w:w="4478" w:type="dxa"/>
            <w:vAlign w:val="bottom"/>
          </w:tcPr>
          <w:p>
            <w:pPr>
              <w:spacing w:line="24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地址：西安市长安区西长安街669号区政府东三楼</w:t>
            </w:r>
          </w:p>
        </w:tc>
        <w:tc>
          <w:tcPr>
            <w:tcW w:w="4461" w:type="dxa"/>
            <w:vAlign w:val="center"/>
          </w:tcPr>
          <w:p>
            <w:pPr>
              <w:spacing w:line="24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exact"/>
        </w:trPr>
        <w:tc>
          <w:tcPr>
            <w:tcW w:w="4478" w:type="dxa"/>
            <w:vAlign w:val="center"/>
          </w:tcPr>
          <w:p>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邮编：</w:t>
            </w:r>
          </w:p>
        </w:tc>
        <w:tc>
          <w:tcPr>
            <w:tcW w:w="4461" w:type="dxa"/>
            <w:vAlign w:val="center"/>
          </w:tcPr>
          <w:p>
            <w:pPr>
              <w:spacing w:line="36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exact"/>
        </w:trPr>
        <w:tc>
          <w:tcPr>
            <w:tcW w:w="4478" w:type="dxa"/>
            <w:vAlign w:val="center"/>
          </w:tcPr>
          <w:p>
            <w:pPr>
              <w:spacing w:line="360" w:lineRule="auto"/>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法定代表人：</w:t>
            </w:r>
            <w:r>
              <w:rPr>
                <w:rFonts w:hint="eastAsia" w:hAnsi="宋体" w:cs="宋体"/>
                <w:color w:val="auto"/>
                <w:sz w:val="21"/>
                <w:szCs w:val="21"/>
                <w:highlight w:val="none"/>
                <w:lang w:val="en-US" w:eastAsia="zh-CN"/>
              </w:rPr>
              <w:t xml:space="preserve">    </w:t>
            </w:r>
          </w:p>
        </w:tc>
        <w:tc>
          <w:tcPr>
            <w:tcW w:w="4461" w:type="dxa"/>
            <w:vAlign w:val="center"/>
          </w:tcPr>
          <w:p>
            <w:pPr>
              <w:spacing w:line="36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exact"/>
        </w:trPr>
        <w:tc>
          <w:tcPr>
            <w:tcW w:w="4478" w:type="dxa"/>
            <w:vAlign w:val="center"/>
          </w:tcPr>
          <w:p>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被授权代表：</w:t>
            </w:r>
          </w:p>
        </w:tc>
        <w:tc>
          <w:tcPr>
            <w:tcW w:w="4461" w:type="dxa"/>
            <w:vAlign w:val="center"/>
          </w:tcPr>
          <w:p>
            <w:pPr>
              <w:spacing w:line="36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被授权代表：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trPr>
        <w:tc>
          <w:tcPr>
            <w:tcW w:w="4478" w:type="dxa"/>
            <w:vAlign w:val="center"/>
          </w:tcPr>
          <w:p>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电话：</w:t>
            </w:r>
          </w:p>
        </w:tc>
        <w:tc>
          <w:tcPr>
            <w:tcW w:w="4461" w:type="dxa"/>
            <w:vAlign w:val="center"/>
          </w:tcPr>
          <w:p>
            <w:pPr>
              <w:spacing w:line="360" w:lineRule="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exact"/>
        </w:trPr>
        <w:tc>
          <w:tcPr>
            <w:tcW w:w="4478" w:type="dxa"/>
            <w:vAlign w:val="center"/>
          </w:tcPr>
          <w:p>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    年  月   日</w:t>
            </w:r>
          </w:p>
        </w:tc>
        <w:tc>
          <w:tcPr>
            <w:tcW w:w="4461" w:type="dxa"/>
            <w:vAlign w:val="center"/>
          </w:tcPr>
          <w:p>
            <w:pPr>
              <w:spacing w:line="360" w:lineRule="auto"/>
              <w:ind w:firstLine="42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rPr>
              <w:t>日期：    年  月   日</w:t>
            </w:r>
          </w:p>
        </w:tc>
      </w:tr>
    </w:tbl>
    <w:p>
      <w:pPr>
        <w:pStyle w:val="2"/>
      </w:pPr>
    </w:p>
    <w:sectPr>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NDcyZGU4YzhhMjZiZDg1YzM3YTdiNDYyYzBiZTMifQ=="/>
  </w:docVars>
  <w:rsids>
    <w:rsidRoot w:val="00000000"/>
    <w:rsid w:val="014557C2"/>
    <w:rsid w:val="036A7E3F"/>
    <w:rsid w:val="045D5B1C"/>
    <w:rsid w:val="063615F4"/>
    <w:rsid w:val="076800EE"/>
    <w:rsid w:val="088135B7"/>
    <w:rsid w:val="118F6E83"/>
    <w:rsid w:val="1A2E4F5C"/>
    <w:rsid w:val="208708C0"/>
    <w:rsid w:val="22226CBB"/>
    <w:rsid w:val="23CF29D0"/>
    <w:rsid w:val="26971D6D"/>
    <w:rsid w:val="296C74E1"/>
    <w:rsid w:val="2AA82CC7"/>
    <w:rsid w:val="2C5F3D95"/>
    <w:rsid w:val="2C8B0824"/>
    <w:rsid w:val="2E5D3A27"/>
    <w:rsid w:val="32640E00"/>
    <w:rsid w:val="36CC4560"/>
    <w:rsid w:val="37192570"/>
    <w:rsid w:val="394E56BB"/>
    <w:rsid w:val="3E521DC2"/>
    <w:rsid w:val="3EE651E8"/>
    <w:rsid w:val="3F8316EC"/>
    <w:rsid w:val="419B3A41"/>
    <w:rsid w:val="43D43ED6"/>
    <w:rsid w:val="447349D3"/>
    <w:rsid w:val="44B30EE1"/>
    <w:rsid w:val="497A5946"/>
    <w:rsid w:val="4EBD5253"/>
    <w:rsid w:val="55A71F08"/>
    <w:rsid w:val="574868BE"/>
    <w:rsid w:val="5CE05A64"/>
    <w:rsid w:val="5F1339F1"/>
    <w:rsid w:val="6589499B"/>
    <w:rsid w:val="6A8C73A0"/>
    <w:rsid w:val="6EEC73B1"/>
    <w:rsid w:val="71303151"/>
    <w:rsid w:val="730D09BA"/>
    <w:rsid w:val="754171AF"/>
    <w:rsid w:val="764D5C2E"/>
    <w:rsid w:val="792B03DA"/>
    <w:rsid w:val="79F076F3"/>
    <w:rsid w:val="79F76C2C"/>
    <w:rsid w:val="7EE94D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qFormat/>
    <w:uiPriority w:val="0"/>
    <w:rPr>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2263</Words>
  <Characters>2287</Characters>
  <Lines>0</Lines>
  <Paragraphs>0</Paragraphs>
  <TotalTime>15</TotalTime>
  <ScaleCrop>false</ScaleCrop>
  <LinksUpToDate>false</LinksUpToDate>
  <CharactersWithSpaces>2355</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2023-08-08T15:16:00Z</dcterms:created>
  <dc:creator>淡定小姐</dc:creator>
  <cp:lastModifiedBy>Administrator</cp:lastModifiedBy>
  <cp:lastPrinted>2024-11-26T08:25:00Z</cp:lastPrinted>
  <dcterms:modified xsi:type="dcterms:W3CDTF">2025-09-24T02:37:55Z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ABB1BD1CC0504ED8B6FFDADA08117B40_13</vt:lpwstr>
  </property>
  <property fmtid="{D5CDD505-2E9C-101B-9397-08002B2CF9AE}" pid="4" name="KSOTemplateDocerSaveRecord">
    <vt:lpwstr>eyJoZGlkIjoiYWMyNWQ3YWI0NWUyOThjMGIyYWUyOWUyOTc1OTFlOTMiLCJ1c2VySWQiOiI1Njk3NTU1MDMifQ==</vt:lpwstr>
  </property>
</Properties>
</file>